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201</w:t>
                            </w:r>
                            <w:r w:rsidR="008902AC">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201</w:t>
                      </w:r>
                      <w:r w:rsidR="008902AC">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AD2B23"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53957"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777EDC">
        <w:t>2</w:t>
      </w:r>
      <w:r>
        <w:t>-1</w:t>
      </w:r>
      <w:r w:rsidR="008902AC">
        <w:t>4</w:t>
      </w:r>
      <w:r>
        <w:t xml:space="preserve"> hasta el </w:t>
      </w:r>
      <w:r w:rsidR="00766D93">
        <w:t>3</w:t>
      </w:r>
      <w:r w:rsidR="00777EDC">
        <w:t>1</w:t>
      </w:r>
      <w:r>
        <w:t>-</w:t>
      </w:r>
      <w:r w:rsidR="00CC3D54">
        <w:t>1</w:t>
      </w:r>
      <w:r w:rsidR="00777EDC">
        <w:t>2</w:t>
      </w:r>
      <w:r>
        <w:t>-1</w:t>
      </w:r>
      <w:r w:rsidR="008902AC">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AD2B23" w:rsidRPr="00AD2B23" w:rsidRDefault="0095045B" w:rsidP="00AD2B23">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AD2B23">
        <w:rPr>
          <w:rFonts w:asciiTheme="minorHAnsi" w:hAnsiTheme="minorHAnsi"/>
          <w:sz w:val="22"/>
          <w:szCs w:val="22"/>
        </w:rPr>
        <w:lastRenderedPageBreak/>
        <w:t xml:space="preserve"> </w:t>
      </w:r>
      <w:r w:rsidR="00AD2B23" w:rsidRPr="00AD2B23">
        <w:rPr>
          <w:rFonts w:asciiTheme="minorHAnsi" w:hAnsiTheme="minorHAnsi" w:cs="Arial"/>
          <w:sz w:val="22"/>
          <w:szCs w:val="22"/>
          <w:lang w:val="es-ES_tradnl"/>
        </w:rPr>
        <w:t>Lobos, 10 de Diciembre de 2014.-</w:t>
      </w:r>
    </w:p>
    <w:p w:rsidR="00AD2B23" w:rsidRPr="00AD2B23" w:rsidRDefault="00AD2B23" w:rsidP="00AD2B23">
      <w:pPr>
        <w:jc w:val="both"/>
        <w:rPr>
          <w:rFonts w:asciiTheme="minorHAnsi" w:hAnsiTheme="minorHAnsi" w:cs="Arial"/>
          <w:sz w:val="22"/>
          <w:szCs w:val="22"/>
          <w:lang w:val="es-ES_tradnl"/>
        </w:rPr>
      </w:pPr>
    </w:p>
    <w:p w:rsidR="00AD2B23" w:rsidRPr="00AD2B23" w:rsidRDefault="00AD2B23" w:rsidP="00AD2B23">
      <w:pPr>
        <w:jc w:val="both"/>
        <w:rPr>
          <w:rFonts w:asciiTheme="minorHAnsi" w:hAnsiTheme="minorHAnsi" w:cs="Arial"/>
          <w:sz w:val="22"/>
          <w:szCs w:val="22"/>
          <w:lang w:val="es-ES_tradnl"/>
        </w:rPr>
      </w:pPr>
      <w:r w:rsidRPr="00AD2B23">
        <w:rPr>
          <w:rFonts w:asciiTheme="minorHAnsi" w:hAnsiTheme="minorHAnsi" w:cs="Arial"/>
          <w:sz w:val="22"/>
          <w:szCs w:val="22"/>
          <w:lang w:val="es-ES_tradnl"/>
        </w:rPr>
        <w:t>Al señor Intendente Municipal</w:t>
      </w:r>
    </w:p>
    <w:p w:rsidR="00AD2B23" w:rsidRPr="00AD2B23" w:rsidRDefault="00AD2B23" w:rsidP="00AD2B23">
      <w:pPr>
        <w:jc w:val="both"/>
        <w:rPr>
          <w:rFonts w:asciiTheme="minorHAnsi" w:hAnsiTheme="minorHAnsi" w:cs="Arial"/>
          <w:b/>
          <w:bCs/>
          <w:sz w:val="22"/>
          <w:szCs w:val="22"/>
          <w:lang w:val="es-ES_tradnl"/>
        </w:rPr>
      </w:pPr>
      <w:r w:rsidRPr="00AD2B23">
        <w:rPr>
          <w:rFonts w:asciiTheme="minorHAnsi" w:hAnsiTheme="minorHAnsi" w:cs="Arial"/>
          <w:b/>
          <w:bCs/>
          <w:sz w:val="22"/>
          <w:szCs w:val="22"/>
          <w:lang w:val="es-ES_tradnl"/>
        </w:rPr>
        <w:t>Prof. Gustavo R. Sobrero</w:t>
      </w:r>
    </w:p>
    <w:p w:rsidR="00AD2B23" w:rsidRPr="00AD2B23" w:rsidRDefault="00AD2B23" w:rsidP="00AD2B23">
      <w:pPr>
        <w:pStyle w:val="Ttulo1"/>
        <w:jc w:val="both"/>
        <w:rPr>
          <w:rFonts w:asciiTheme="minorHAnsi" w:eastAsia="Arial Unicode MS" w:hAnsiTheme="minorHAnsi" w:cs="Arial"/>
          <w:b/>
          <w:bCs/>
        </w:rPr>
      </w:pPr>
      <w:r w:rsidRPr="00AD2B23">
        <w:rPr>
          <w:rFonts w:asciiTheme="minorHAnsi" w:hAnsiTheme="minorHAnsi" w:cs="Arial"/>
          <w:b/>
          <w:bCs/>
        </w:rPr>
        <w:t>S                    /                      D</w:t>
      </w:r>
    </w:p>
    <w:p w:rsidR="00AD2B23" w:rsidRPr="00AD2B23" w:rsidRDefault="00AD2B23" w:rsidP="00AD2B23">
      <w:pPr>
        <w:pStyle w:val="Ttulo4"/>
        <w:ind w:left="5390"/>
        <w:jc w:val="both"/>
        <w:rPr>
          <w:rFonts w:asciiTheme="minorHAnsi" w:hAnsiTheme="minorHAnsi"/>
          <w:sz w:val="22"/>
          <w:szCs w:val="22"/>
          <w:u w:val="single"/>
        </w:rPr>
      </w:pPr>
    </w:p>
    <w:p w:rsidR="00AD2B23" w:rsidRPr="00AD2B23" w:rsidRDefault="00AD2B23" w:rsidP="00AD2B23">
      <w:pPr>
        <w:pStyle w:val="Ttulo4"/>
        <w:ind w:left="5390"/>
        <w:jc w:val="both"/>
        <w:rPr>
          <w:rFonts w:asciiTheme="minorHAnsi" w:hAnsiTheme="minorHAnsi"/>
          <w:sz w:val="22"/>
          <w:szCs w:val="22"/>
          <w:u w:val="single"/>
        </w:rPr>
      </w:pPr>
      <w:r w:rsidRPr="00AD2B23">
        <w:rPr>
          <w:rFonts w:asciiTheme="minorHAnsi" w:hAnsiTheme="minorHAnsi"/>
          <w:sz w:val="22"/>
          <w:szCs w:val="22"/>
          <w:u w:val="single"/>
        </w:rPr>
        <w:t xml:space="preserve">Ref.: Expte. Nº 156/2014 del H.C.D.-Expte.  Nº  4067-24770/14  del  </w:t>
      </w:r>
      <w:proofErr w:type="gramStart"/>
      <w:r w:rsidRPr="00AD2B23">
        <w:rPr>
          <w:rFonts w:asciiTheme="minorHAnsi" w:hAnsiTheme="minorHAnsi"/>
          <w:sz w:val="22"/>
          <w:szCs w:val="22"/>
          <w:u w:val="single"/>
        </w:rPr>
        <w:t>D.E.M..</w:t>
      </w:r>
      <w:proofErr w:type="gramEnd"/>
      <w:r w:rsidRPr="00AD2B23">
        <w:rPr>
          <w:rFonts w:asciiTheme="minorHAnsi" w:hAnsiTheme="minorHAnsi"/>
          <w:sz w:val="22"/>
          <w:szCs w:val="22"/>
          <w:u w:val="single"/>
        </w:rPr>
        <w:t>-</w:t>
      </w:r>
    </w:p>
    <w:p w:rsidR="00AD2B23" w:rsidRPr="00AD2B23" w:rsidRDefault="00AD2B23" w:rsidP="00AD2B23">
      <w:pPr>
        <w:tabs>
          <w:tab w:val="left" w:pos="3200"/>
        </w:tabs>
        <w:jc w:val="both"/>
        <w:rPr>
          <w:rFonts w:asciiTheme="minorHAnsi" w:hAnsiTheme="minorHAnsi" w:cs="Arial"/>
          <w:sz w:val="22"/>
          <w:szCs w:val="22"/>
        </w:rPr>
      </w:pPr>
    </w:p>
    <w:p w:rsidR="00AD2B23" w:rsidRPr="00AD2B23" w:rsidRDefault="00AD2B23" w:rsidP="00AD2B23">
      <w:pPr>
        <w:tabs>
          <w:tab w:val="left" w:pos="3200"/>
        </w:tabs>
        <w:jc w:val="both"/>
        <w:rPr>
          <w:rFonts w:asciiTheme="minorHAnsi" w:hAnsiTheme="minorHAnsi" w:cs="Arial"/>
          <w:sz w:val="22"/>
          <w:szCs w:val="22"/>
        </w:rPr>
      </w:pPr>
      <w:r w:rsidRPr="00AD2B23">
        <w:rPr>
          <w:rFonts w:asciiTheme="minorHAnsi" w:hAnsiTheme="minorHAnsi" w:cs="Arial"/>
          <w:sz w:val="22"/>
          <w:szCs w:val="22"/>
        </w:rPr>
        <w:t>De nuestra mayor consideración:</w:t>
      </w:r>
    </w:p>
    <w:p w:rsidR="00AD2B23" w:rsidRPr="00AD2B23" w:rsidRDefault="00AD2B23" w:rsidP="00AD2B23">
      <w:pPr>
        <w:tabs>
          <w:tab w:val="left" w:pos="3190"/>
        </w:tabs>
        <w:jc w:val="both"/>
        <w:rPr>
          <w:rFonts w:asciiTheme="minorHAnsi" w:hAnsiTheme="minorHAnsi" w:cs="Arial"/>
          <w:sz w:val="22"/>
          <w:szCs w:val="22"/>
        </w:rPr>
      </w:pPr>
      <w:r w:rsidRPr="00AD2B23">
        <w:rPr>
          <w:rFonts w:asciiTheme="minorHAnsi" w:hAnsiTheme="minorHAnsi" w:cs="Arial"/>
          <w:sz w:val="22"/>
          <w:szCs w:val="22"/>
        </w:rPr>
        <w:tab/>
        <w:t xml:space="preserve">Tenemos el agrado de dirigirnos a Ud. a fin de poner a v/conocimiento que este H.C.D. en </w:t>
      </w:r>
      <w:r w:rsidRPr="00AD2B23">
        <w:rPr>
          <w:rFonts w:asciiTheme="minorHAnsi" w:hAnsiTheme="minorHAnsi" w:cs="Arial"/>
          <w:b/>
          <w:sz w:val="22"/>
          <w:szCs w:val="22"/>
        </w:rPr>
        <w:t xml:space="preserve">Sesión Extraordinaria </w:t>
      </w:r>
      <w:r w:rsidRPr="00AD2B23">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AD2B23">
          <w:rPr>
            <w:rFonts w:asciiTheme="minorHAnsi" w:hAnsiTheme="minorHAnsi" w:cs="Arial"/>
            <w:sz w:val="22"/>
            <w:szCs w:val="22"/>
          </w:rPr>
          <w:t xml:space="preserve">la </w:t>
        </w:r>
        <w:r w:rsidRPr="00AD2B23">
          <w:rPr>
            <w:rFonts w:asciiTheme="minorHAnsi" w:hAnsiTheme="minorHAnsi" w:cs="Arial"/>
            <w:b/>
            <w:sz w:val="22"/>
            <w:szCs w:val="22"/>
          </w:rPr>
          <w:t>Ordenanza N</w:t>
        </w:r>
      </w:smartTag>
      <w:r w:rsidRPr="00AD2B23">
        <w:rPr>
          <w:rFonts w:asciiTheme="minorHAnsi" w:hAnsiTheme="minorHAnsi" w:cs="Arial"/>
          <w:b/>
          <w:sz w:val="22"/>
          <w:szCs w:val="22"/>
        </w:rPr>
        <w:t>º 2756</w:t>
      </w:r>
      <w:r w:rsidRPr="00AD2B23">
        <w:rPr>
          <w:rFonts w:asciiTheme="minorHAnsi" w:hAnsiTheme="minorHAnsi" w:cs="Arial"/>
          <w:sz w:val="22"/>
          <w:szCs w:val="22"/>
        </w:rPr>
        <w:t>, cuyo texto se transcribe a continuación:</w:t>
      </w:r>
    </w:p>
    <w:p w:rsidR="00AD2B23" w:rsidRPr="00AD2B23" w:rsidRDefault="00AD2B23" w:rsidP="00AD2B23">
      <w:pPr>
        <w:jc w:val="both"/>
        <w:rPr>
          <w:rFonts w:asciiTheme="minorHAnsi" w:hAnsiTheme="minorHAnsi" w:cs="Arial"/>
          <w:sz w:val="22"/>
          <w:szCs w:val="22"/>
        </w:rPr>
      </w:pPr>
      <w:r w:rsidRPr="00AD2B23">
        <w:rPr>
          <w:rFonts w:asciiTheme="minorHAnsi" w:hAnsiTheme="minorHAnsi" w:cs="Arial"/>
          <w:b/>
          <w:sz w:val="22"/>
          <w:szCs w:val="22"/>
          <w:lang w:val="es-ES_tradnl"/>
        </w:rPr>
        <w:t>“</w:t>
      </w:r>
      <w:r w:rsidRPr="00AD2B23">
        <w:rPr>
          <w:rFonts w:asciiTheme="minorHAnsi" w:hAnsiTheme="minorHAnsi" w:cs="Arial"/>
          <w:sz w:val="22"/>
          <w:szCs w:val="22"/>
          <w:lang w:val="es-ES_tradnl"/>
        </w:rPr>
        <w:t xml:space="preserve">Por ello, </w:t>
      </w:r>
      <w:r w:rsidRPr="00AD2B23">
        <w:rPr>
          <w:rFonts w:asciiTheme="minorHAnsi" w:hAnsiTheme="minorHAnsi" w:cs="Arial"/>
          <w:b/>
          <w:sz w:val="22"/>
          <w:szCs w:val="22"/>
        </w:rPr>
        <w:t>EL HONORABLE CONCEJO DELIBERANTE DE LOBOS</w:t>
      </w:r>
      <w:r w:rsidRPr="00AD2B23">
        <w:rPr>
          <w:rFonts w:asciiTheme="minorHAnsi" w:hAnsiTheme="minorHAnsi" w:cs="Arial"/>
          <w:sz w:val="22"/>
          <w:szCs w:val="22"/>
        </w:rPr>
        <w:t>,</w:t>
      </w:r>
      <w:r w:rsidRPr="00AD2B23">
        <w:rPr>
          <w:rFonts w:asciiTheme="minorHAnsi" w:hAnsiTheme="minorHAnsi" w:cs="Arial"/>
          <w:b/>
          <w:sz w:val="22"/>
          <w:szCs w:val="22"/>
        </w:rPr>
        <w:t xml:space="preserve"> </w:t>
      </w:r>
      <w:r w:rsidRPr="00AD2B23">
        <w:rPr>
          <w:rFonts w:asciiTheme="minorHAnsi" w:hAnsiTheme="minorHAnsi" w:cs="Arial"/>
          <w:sz w:val="22"/>
          <w:szCs w:val="22"/>
        </w:rPr>
        <w:t>sanciona por UNANIMIDAD la siguiente:</w:t>
      </w:r>
    </w:p>
    <w:p w:rsidR="00AD2B23" w:rsidRPr="00AD2B23" w:rsidRDefault="00AD2B23" w:rsidP="00AD2B23">
      <w:pPr>
        <w:jc w:val="both"/>
        <w:rPr>
          <w:rFonts w:asciiTheme="minorHAnsi" w:hAnsiTheme="minorHAnsi" w:cs="Arial"/>
          <w:b/>
          <w:sz w:val="22"/>
          <w:szCs w:val="22"/>
          <w:u w:val="single"/>
        </w:rPr>
      </w:pPr>
      <w:r w:rsidRPr="00AD2B23">
        <w:rPr>
          <w:rFonts w:asciiTheme="minorHAnsi" w:hAnsiTheme="minorHAnsi" w:cs="Arial"/>
          <w:b/>
          <w:sz w:val="22"/>
          <w:szCs w:val="22"/>
          <w:u w:val="single"/>
        </w:rPr>
        <w:t>O R D E N A N Z A   N º  2 7 5 6</w:t>
      </w:r>
    </w:p>
    <w:p w:rsidR="00AD2B23" w:rsidRPr="00AD2B23" w:rsidRDefault="00AD2B23" w:rsidP="00AD2B23">
      <w:pPr>
        <w:jc w:val="both"/>
        <w:rPr>
          <w:rFonts w:asciiTheme="minorHAnsi" w:hAnsiTheme="minorHAnsi" w:cs="Arial"/>
          <w:sz w:val="22"/>
          <w:szCs w:val="22"/>
          <w:lang w:val="es-ES_tradnl"/>
        </w:rPr>
      </w:pPr>
      <w:r w:rsidRPr="00AD2B23">
        <w:rPr>
          <w:rFonts w:asciiTheme="minorHAnsi" w:hAnsiTheme="minorHAnsi" w:cs="Arial"/>
          <w:b/>
          <w:sz w:val="22"/>
          <w:szCs w:val="22"/>
          <w:u w:val="single"/>
          <w:lang w:val="es-ES_tradnl"/>
        </w:rPr>
        <w:t>ARTICULO 1°</w:t>
      </w:r>
      <w:r w:rsidRPr="00AD2B23">
        <w:rPr>
          <w:rFonts w:asciiTheme="minorHAnsi" w:hAnsiTheme="minorHAnsi" w:cs="Arial"/>
          <w:b/>
          <w:sz w:val="22"/>
          <w:szCs w:val="22"/>
          <w:lang w:val="es-ES_tradnl"/>
        </w:rPr>
        <w:t>:-</w:t>
      </w:r>
      <w:r w:rsidRPr="00AD2B23">
        <w:rPr>
          <w:rFonts w:asciiTheme="minorHAnsi" w:hAnsiTheme="minorHAnsi" w:cs="Arial"/>
          <w:sz w:val="22"/>
          <w:szCs w:val="22"/>
          <w:lang w:val="es-ES_tradnl"/>
        </w:rPr>
        <w:t>Declárase de Interés Municipal la implementación del PROGRAMA CRÉDITO ARGENTINO DEL BICENTENARIO PARA LA VIVIENDA ÚNICA FAMILIAR (PRO.CRE.AR.) constituido mediante Decreto PEN 902/12 (B.O. 13/06/2012)</w:t>
      </w:r>
    </w:p>
    <w:p w:rsidR="00AD2B23" w:rsidRPr="00AD2B23" w:rsidRDefault="00AD2B23" w:rsidP="00AD2B23">
      <w:pPr>
        <w:jc w:val="both"/>
        <w:rPr>
          <w:rFonts w:asciiTheme="minorHAnsi" w:hAnsiTheme="minorHAnsi" w:cs="Arial"/>
          <w:sz w:val="22"/>
          <w:szCs w:val="22"/>
          <w:lang w:val="es-ES_tradnl"/>
        </w:rPr>
      </w:pPr>
      <w:r w:rsidRPr="00AD2B23">
        <w:rPr>
          <w:rFonts w:asciiTheme="minorHAnsi" w:hAnsiTheme="minorHAnsi" w:cs="Arial"/>
          <w:b/>
          <w:sz w:val="22"/>
          <w:szCs w:val="22"/>
          <w:u w:val="single"/>
          <w:lang w:val="es-ES_tradnl"/>
        </w:rPr>
        <w:t>ARTICULO 2°</w:t>
      </w:r>
      <w:r w:rsidRPr="00AD2B23">
        <w:rPr>
          <w:rFonts w:asciiTheme="minorHAnsi" w:hAnsiTheme="minorHAnsi" w:cs="Arial"/>
          <w:sz w:val="22"/>
          <w:szCs w:val="22"/>
          <w:lang w:val="es-ES_tradnl"/>
        </w:rPr>
        <w:t>:- Autorízase al Departamento Ejecutivo a la realización de todas las acciones y gestiones necesarias para facilitar el desarrollo del mismo, incluyendo la determinación por el área que corresponda, de las normativas urbanísticas que resulte necesario aplicar a cada predio en el cual se materialice el programa.</w:t>
      </w:r>
    </w:p>
    <w:p w:rsidR="00AD2B23" w:rsidRPr="00AD2B23" w:rsidRDefault="00AD2B23" w:rsidP="00AD2B23">
      <w:pPr>
        <w:jc w:val="both"/>
        <w:rPr>
          <w:rFonts w:asciiTheme="minorHAnsi" w:hAnsiTheme="minorHAnsi" w:cs="Arial"/>
          <w:sz w:val="22"/>
          <w:szCs w:val="22"/>
          <w:lang w:val="es-ES_tradnl"/>
        </w:rPr>
      </w:pPr>
      <w:r w:rsidRPr="00AD2B23">
        <w:rPr>
          <w:rFonts w:asciiTheme="minorHAnsi" w:hAnsiTheme="minorHAnsi" w:cs="Arial"/>
          <w:b/>
          <w:sz w:val="22"/>
          <w:szCs w:val="22"/>
          <w:u w:val="single"/>
          <w:lang w:val="es-ES_tradnl"/>
        </w:rPr>
        <w:t>ARTICULO 3°</w:t>
      </w:r>
      <w:r w:rsidRPr="00AD2B23">
        <w:rPr>
          <w:rFonts w:asciiTheme="minorHAnsi" w:hAnsiTheme="minorHAnsi" w:cs="Arial"/>
          <w:sz w:val="22"/>
          <w:szCs w:val="22"/>
          <w:lang w:val="es-ES_tradnl"/>
        </w:rPr>
        <w:t xml:space="preserve">: Autorízase al Departamento Ejecutivo a transferir a título oneroso  al Fondo Fiduciario Publico PRO.CRE.AR., los terrenos propiedad del Municipio, al precio que fije la  tasación del TRIBUNAL de TASACIONES de la NACIÓN, cuyos datos catastrales son los siguientes: </w:t>
      </w:r>
    </w:p>
    <w:p w:rsidR="00AD2B23" w:rsidRPr="00AD2B23" w:rsidRDefault="00AD2B23" w:rsidP="00AD2B23">
      <w:pPr>
        <w:jc w:val="both"/>
        <w:rPr>
          <w:rFonts w:asciiTheme="minorHAnsi" w:hAnsiTheme="minorHAnsi" w:cs="Arial"/>
          <w:sz w:val="22"/>
          <w:szCs w:val="22"/>
          <w:lang w:val="es-ES_tradnl"/>
        </w:rPr>
      </w:pPr>
      <w:proofErr w:type="spellStart"/>
      <w:r w:rsidRPr="00AD2B23">
        <w:rPr>
          <w:rFonts w:asciiTheme="minorHAnsi" w:hAnsiTheme="minorHAnsi" w:cs="Arial"/>
          <w:sz w:val="22"/>
          <w:szCs w:val="22"/>
          <w:lang w:val="es-ES_tradnl"/>
        </w:rPr>
        <w:t>Circunscripciòn</w:t>
      </w:r>
      <w:proofErr w:type="spellEnd"/>
      <w:r w:rsidRPr="00AD2B23">
        <w:rPr>
          <w:rFonts w:asciiTheme="minorHAnsi" w:hAnsiTheme="minorHAnsi" w:cs="Arial"/>
          <w:sz w:val="22"/>
          <w:szCs w:val="22"/>
          <w:lang w:val="es-ES_tradnl"/>
        </w:rPr>
        <w:t xml:space="preserve"> II – Quinta 35 – Manzana </w:t>
      </w:r>
      <w:smartTag w:uri="urn:schemas-microsoft-com:office:smarttags" w:element="metricconverter">
        <w:smartTagPr>
          <w:attr w:name="ProductID" w:val="35 g"/>
        </w:smartTagPr>
        <w:r w:rsidRPr="00AD2B23">
          <w:rPr>
            <w:rFonts w:asciiTheme="minorHAnsi" w:hAnsiTheme="minorHAnsi" w:cs="Arial"/>
            <w:sz w:val="22"/>
            <w:szCs w:val="22"/>
            <w:lang w:val="es-ES_tradnl"/>
          </w:rPr>
          <w:t>35 g</w:t>
        </w:r>
      </w:smartTag>
      <w:r w:rsidRPr="00AD2B23">
        <w:rPr>
          <w:rFonts w:asciiTheme="minorHAnsi" w:hAnsiTheme="minorHAnsi" w:cs="Arial"/>
          <w:sz w:val="22"/>
          <w:szCs w:val="22"/>
          <w:lang w:val="es-ES_tradnl"/>
        </w:rPr>
        <w:t xml:space="preserve">   Partidas -37300,  37301, 37302, 37303, 37304, 37305, 37306, 37307, 37308, 37309, 37310, 37311, 37312,  37313, 37314, 37315;</w:t>
      </w:r>
    </w:p>
    <w:p w:rsidR="00AD2B23" w:rsidRPr="00AD2B23" w:rsidRDefault="00AD2B23" w:rsidP="00AD2B23">
      <w:pPr>
        <w:jc w:val="both"/>
        <w:rPr>
          <w:rFonts w:asciiTheme="minorHAnsi" w:hAnsiTheme="minorHAnsi" w:cs="Arial"/>
          <w:sz w:val="22"/>
          <w:szCs w:val="22"/>
          <w:lang w:val="es-ES_tradnl"/>
        </w:rPr>
      </w:pPr>
      <w:proofErr w:type="spellStart"/>
      <w:r w:rsidRPr="00AD2B23">
        <w:rPr>
          <w:rFonts w:asciiTheme="minorHAnsi" w:hAnsiTheme="minorHAnsi" w:cs="Arial"/>
          <w:sz w:val="22"/>
          <w:szCs w:val="22"/>
          <w:lang w:val="es-ES_tradnl"/>
        </w:rPr>
        <w:t>Circunscripciòn</w:t>
      </w:r>
      <w:proofErr w:type="spellEnd"/>
      <w:r w:rsidRPr="00AD2B23">
        <w:rPr>
          <w:rFonts w:asciiTheme="minorHAnsi" w:hAnsiTheme="minorHAnsi" w:cs="Arial"/>
          <w:sz w:val="22"/>
          <w:szCs w:val="22"/>
          <w:lang w:val="es-ES_tradnl"/>
        </w:rPr>
        <w:t xml:space="preserve"> II – Quinta 35 – Manzana 35 k   Partidas: 37334, 37335, 37336, 37337 ,37338, 37339, 37340, 37341, 37342, 37343, 37344, 37345, 37346, 37347, 37348 y 37349;</w:t>
      </w:r>
    </w:p>
    <w:p w:rsidR="00AD2B23" w:rsidRPr="00AD2B23" w:rsidRDefault="00AD2B23" w:rsidP="00AD2B23">
      <w:pPr>
        <w:jc w:val="both"/>
        <w:rPr>
          <w:rFonts w:asciiTheme="minorHAnsi" w:hAnsiTheme="minorHAnsi" w:cs="Arial"/>
          <w:sz w:val="22"/>
          <w:szCs w:val="22"/>
          <w:lang w:val="es-ES_tradnl"/>
        </w:rPr>
      </w:pPr>
      <w:proofErr w:type="spellStart"/>
      <w:r w:rsidRPr="00AD2B23">
        <w:rPr>
          <w:rFonts w:asciiTheme="minorHAnsi" w:hAnsiTheme="minorHAnsi" w:cs="Arial"/>
          <w:sz w:val="22"/>
          <w:szCs w:val="22"/>
          <w:lang w:val="es-ES_tradnl"/>
        </w:rPr>
        <w:t>Circunscripciòn</w:t>
      </w:r>
      <w:proofErr w:type="spellEnd"/>
      <w:r w:rsidRPr="00AD2B23">
        <w:rPr>
          <w:rFonts w:asciiTheme="minorHAnsi" w:hAnsiTheme="minorHAnsi" w:cs="Arial"/>
          <w:sz w:val="22"/>
          <w:szCs w:val="22"/>
          <w:lang w:val="es-ES_tradnl"/>
        </w:rPr>
        <w:t xml:space="preserve"> II – Quinta 35 – Manzana 35  x  Partidas: 37284, 37285, 37286, 37287, 37288, 37289, 37290, 37291, 37292, 37293, 37294, 37295, 37296, 37297, 37298, 37299; </w:t>
      </w:r>
    </w:p>
    <w:p w:rsidR="00AD2B23" w:rsidRPr="00AD2B23" w:rsidRDefault="00AD2B23" w:rsidP="00AD2B23">
      <w:pPr>
        <w:jc w:val="both"/>
        <w:rPr>
          <w:rFonts w:asciiTheme="minorHAnsi" w:hAnsiTheme="minorHAnsi" w:cs="Arial"/>
          <w:sz w:val="22"/>
          <w:szCs w:val="22"/>
          <w:lang w:val="es-ES_tradnl"/>
        </w:rPr>
      </w:pPr>
      <w:proofErr w:type="spellStart"/>
      <w:r w:rsidRPr="00AD2B23">
        <w:rPr>
          <w:rFonts w:asciiTheme="minorHAnsi" w:hAnsiTheme="minorHAnsi" w:cs="Arial"/>
          <w:sz w:val="22"/>
          <w:szCs w:val="22"/>
          <w:lang w:val="es-ES_tradnl"/>
        </w:rPr>
        <w:t>Circunscripciòn</w:t>
      </w:r>
      <w:proofErr w:type="spellEnd"/>
      <w:r w:rsidRPr="00AD2B23">
        <w:rPr>
          <w:rFonts w:asciiTheme="minorHAnsi" w:hAnsiTheme="minorHAnsi" w:cs="Arial"/>
          <w:sz w:val="22"/>
          <w:szCs w:val="22"/>
          <w:lang w:val="es-ES_tradnl"/>
        </w:rPr>
        <w:t xml:space="preserve"> II – Quinta 35 – Manzana 35  y  Partidas: 37318, 37319, 37320, 37321, 37322, 37323,  37324, 37325, 37326, 37327, 37328, 37329, 37330, 37331, 37332, 37333;</w:t>
      </w:r>
    </w:p>
    <w:p w:rsidR="00AD2B23" w:rsidRPr="00AD2B23" w:rsidRDefault="00AD2B23" w:rsidP="00AD2B23">
      <w:pPr>
        <w:jc w:val="both"/>
        <w:rPr>
          <w:rFonts w:asciiTheme="minorHAnsi" w:hAnsiTheme="minorHAnsi" w:cs="Arial"/>
          <w:sz w:val="22"/>
          <w:szCs w:val="22"/>
          <w:lang w:val="es-ES_tradnl"/>
        </w:rPr>
      </w:pPr>
      <w:proofErr w:type="spellStart"/>
      <w:r w:rsidRPr="00AD2B23">
        <w:rPr>
          <w:rFonts w:asciiTheme="minorHAnsi" w:hAnsiTheme="minorHAnsi" w:cs="Arial"/>
          <w:sz w:val="22"/>
          <w:szCs w:val="22"/>
          <w:lang w:val="es-ES_tradnl"/>
        </w:rPr>
        <w:t>Circunscripciòn</w:t>
      </w:r>
      <w:proofErr w:type="spellEnd"/>
      <w:r w:rsidRPr="00AD2B23">
        <w:rPr>
          <w:rFonts w:asciiTheme="minorHAnsi" w:hAnsiTheme="minorHAnsi" w:cs="Arial"/>
          <w:sz w:val="22"/>
          <w:szCs w:val="22"/>
          <w:lang w:val="es-ES_tradnl"/>
        </w:rPr>
        <w:t xml:space="preserve"> II – Quinta 35 – Manzana 35 </w:t>
      </w:r>
      <w:proofErr w:type="spellStart"/>
      <w:r w:rsidRPr="00AD2B23">
        <w:rPr>
          <w:rFonts w:asciiTheme="minorHAnsi" w:hAnsiTheme="minorHAnsi" w:cs="Arial"/>
          <w:sz w:val="22"/>
          <w:szCs w:val="22"/>
          <w:lang w:val="es-ES_tradnl"/>
        </w:rPr>
        <w:t>af</w:t>
      </w:r>
      <w:proofErr w:type="spellEnd"/>
      <w:r w:rsidRPr="00AD2B23">
        <w:rPr>
          <w:rFonts w:asciiTheme="minorHAnsi" w:hAnsiTheme="minorHAnsi" w:cs="Arial"/>
          <w:sz w:val="22"/>
          <w:szCs w:val="22"/>
          <w:lang w:val="es-ES_tradnl"/>
        </w:rPr>
        <w:t xml:space="preserve">  Partidas: 37268, 37269, 37270, 37271, 37272, 37273, 37274, 37275, 37276, 37277, 37278, 37279, 37280, 37281;</w:t>
      </w:r>
    </w:p>
    <w:p w:rsidR="00AD2B23" w:rsidRPr="00AD2B23" w:rsidRDefault="00AD2B23" w:rsidP="00AD2B23">
      <w:pPr>
        <w:jc w:val="both"/>
        <w:rPr>
          <w:rFonts w:asciiTheme="minorHAnsi" w:hAnsiTheme="minorHAnsi" w:cs="Arial"/>
          <w:sz w:val="22"/>
          <w:szCs w:val="22"/>
          <w:lang w:val="es-ES_tradnl"/>
        </w:rPr>
      </w:pPr>
      <w:proofErr w:type="spellStart"/>
      <w:r w:rsidRPr="00AD2B23">
        <w:rPr>
          <w:rFonts w:asciiTheme="minorHAnsi" w:hAnsiTheme="minorHAnsi" w:cs="Arial"/>
          <w:sz w:val="22"/>
          <w:szCs w:val="22"/>
          <w:lang w:val="es-ES_tradnl"/>
        </w:rPr>
        <w:t>Circunscripciòn</w:t>
      </w:r>
      <w:proofErr w:type="spellEnd"/>
      <w:r w:rsidRPr="00AD2B23">
        <w:rPr>
          <w:rFonts w:asciiTheme="minorHAnsi" w:hAnsiTheme="minorHAnsi" w:cs="Arial"/>
          <w:sz w:val="22"/>
          <w:szCs w:val="22"/>
          <w:lang w:val="es-ES_tradnl"/>
        </w:rPr>
        <w:t xml:space="preserve"> II – Quinta 35 – Manzana 35 </w:t>
      </w:r>
      <w:proofErr w:type="spellStart"/>
      <w:r w:rsidRPr="00AD2B23">
        <w:rPr>
          <w:rFonts w:asciiTheme="minorHAnsi" w:hAnsiTheme="minorHAnsi" w:cs="Arial"/>
          <w:sz w:val="22"/>
          <w:szCs w:val="22"/>
          <w:lang w:val="es-ES_tradnl"/>
        </w:rPr>
        <w:t>ag</w:t>
      </w:r>
      <w:proofErr w:type="spellEnd"/>
      <w:r w:rsidRPr="00AD2B23">
        <w:rPr>
          <w:rFonts w:asciiTheme="minorHAnsi" w:hAnsiTheme="minorHAnsi" w:cs="Arial"/>
          <w:sz w:val="22"/>
          <w:szCs w:val="22"/>
          <w:lang w:val="es-ES_tradnl"/>
        </w:rPr>
        <w:t xml:space="preserve">  Partidas: 37316, 37317;</w:t>
      </w:r>
    </w:p>
    <w:p w:rsidR="00AD2B23" w:rsidRPr="00AD2B23" w:rsidRDefault="00AD2B23" w:rsidP="00AD2B23">
      <w:pPr>
        <w:jc w:val="both"/>
        <w:rPr>
          <w:rFonts w:asciiTheme="minorHAnsi" w:hAnsiTheme="minorHAnsi" w:cs="Arial"/>
          <w:sz w:val="22"/>
          <w:szCs w:val="22"/>
          <w:lang w:val="es-ES_tradnl"/>
        </w:rPr>
      </w:pPr>
    </w:p>
    <w:p w:rsidR="00AD2B23" w:rsidRPr="00AD2B23" w:rsidRDefault="00AD2B23" w:rsidP="00AD2B23">
      <w:pPr>
        <w:jc w:val="both"/>
        <w:rPr>
          <w:rFonts w:asciiTheme="minorHAnsi" w:hAnsiTheme="minorHAnsi" w:cs="Arial"/>
          <w:sz w:val="22"/>
          <w:szCs w:val="22"/>
          <w:lang w:val="es-ES_tradnl"/>
        </w:rPr>
      </w:pPr>
      <w:r w:rsidRPr="00AD2B23">
        <w:rPr>
          <w:rFonts w:asciiTheme="minorHAnsi" w:hAnsiTheme="minorHAnsi" w:cs="Arial"/>
          <w:b/>
          <w:sz w:val="22"/>
          <w:szCs w:val="22"/>
          <w:u w:val="single"/>
          <w:lang w:val="es-ES_tradnl"/>
        </w:rPr>
        <w:t>ARTICULO 4°</w:t>
      </w:r>
      <w:r w:rsidRPr="00AD2B23">
        <w:rPr>
          <w:rFonts w:asciiTheme="minorHAnsi" w:hAnsiTheme="minorHAnsi" w:cs="Arial"/>
          <w:sz w:val="22"/>
          <w:szCs w:val="22"/>
          <w:lang w:val="es-ES_tradnl"/>
        </w:rPr>
        <w:t xml:space="preserve">: Exímase del pago de todos los tributos municipales vigentes en materia de construcción a las edificaciones que se efectúen en el marco del PRO.CRE.AR. </w:t>
      </w:r>
      <w:proofErr w:type="gramStart"/>
      <w:r w:rsidRPr="00AD2B23">
        <w:rPr>
          <w:rFonts w:asciiTheme="minorHAnsi" w:hAnsiTheme="minorHAnsi" w:cs="Arial"/>
          <w:sz w:val="22"/>
          <w:szCs w:val="22"/>
          <w:lang w:val="es-ES_tradnl"/>
        </w:rPr>
        <w:t>de</w:t>
      </w:r>
      <w:proofErr w:type="gramEnd"/>
      <w:r w:rsidRPr="00AD2B23">
        <w:rPr>
          <w:rFonts w:asciiTheme="minorHAnsi" w:hAnsiTheme="minorHAnsi" w:cs="Arial"/>
          <w:sz w:val="22"/>
          <w:szCs w:val="22"/>
          <w:lang w:val="es-ES_tradnl"/>
        </w:rPr>
        <w:t xml:space="preserve"> conformidad con las pautas que se establezcan en el contrato de fideicomiso previsto en el articulo 10° y sus consecutivos del Decreto PEN N°902/12</w:t>
      </w:r>
    </w:p>
    <w:p w:rsidR="00AD2B23" w:rsidRPr="00AD2B23" w:rsidRDefault="00AD2B23" w:rsidP="00AD2B23">
      <w:pPr>
        <w:jc w:val="both"/>
        <w:rPr>
          <w:rFonts w:asciiTheme="minorHAnsi" w:hAnsiTheme="minorHAnsi" w:cs="Arial"/>
          <w:sz w:val="22"/>
          <w:szCs w:val="22"/>
          <w:lang w:val="es-ES_tradnl"/>
        </w:rPr>
      </w:pPr>
      <w:r w:rsidRPr="00AD2B23">
        <w:rPr>
          <w:rFonts w:asciiTheme="minorHAnsi" w:hAnsiTheme="minorHAnsi" w:cs="Arial"/>
          <w:b/>
          <w:sz w:val="22"/>
          <w:szCs w:val="22"/>
          <w:u w:val="single"/>
          <w:lang w:val="es-ES_tradnl"/>
        </w:rPr>
        <w:t>ARTICULO 5°</w:t>
      </w:r>
      <w:r w:rsidRPr="00AD2B23">
        <w:rPr>
          <w:rFonts w:asciiTheme="minorHAnsi" w:hAnsiTheme="minorHAnsi" w:cs="Arial"/>
          <w:sz w:val="22"/>
          <w:szCs w:val="22"/>
          <w:lang w:val="es-ES_tradnl"/>
        </w:rPr>
        <w:t>: Exímase al Fideicomiso y a todo aquel documento, instrumento y/o acto relacionado con el desarrollo del PRO.CRE.AR de cualquier tributo municipal que pudiera ser aplicable a la fecha de la presente y hasta la extinción del fideicomiso.</w:t>
      </w:r>
    </w:p>
    <w:p w:rsidR="00AD2B23" w:rsidRPr="00AD2B23" w:rsidRDefault="00AD2B23" w:rsidP="00AD2B23">
      <w:pPr>
        <w:jc w:val="both"/>
        <w:rPr>
          <w:rFonts w:asciiTheme="minorHAnsi" w:hAnsiTheme="minorHAnsi" w:cs="Arial"/>
          <w:sz w:val="22"/>
          <w:szCs w:val="22"/>
          <w:lang w:val="es-ES_tradnl"/>
        </w:rPr>
      </w:pPr>
      <w:r w:rsidRPr="00AD2B23">
        <w:rPr>
          <w:rFonts w:asciiTheme="minorHAnsi" w:hAnsiTheme="minorHAnsi" w:cs="Arial"/>
          <w:b/>
          <w:sz w:val="22"/>
          <w:szCs w:val="22"/>
          <w:u w:val="single"/>
          <w:lang w:val="es-ES_tradnl"/>
        </w:rPr>
        <w:lastRenderedPageBreak/>
        <w:t>ARTICULO 6º</w:t>
      </w:r>
      <w:r w:rsidRPr="00AD2B23">
        <w:rPr>
          <w:rFonts w:asciiTheme="minorHAnsi" w:hAnsiTheme="minorHAnsi" w:cs="Arial"/>
          <w:sz w:val="22"/>
          <w:szCs w:val="22"/>
          <w:lang w:val="es-ES_tradnl"/>
        </w:rPr>
        <w:t>. Autorizase al Departamento Ejecutivo a firmar con el Comité Ejecutivo del Fondo Fiduciario Público PRO.CRE.AR., el Convenio de Colaboración para el desarrollo de proyectos de urbanización, que como Anexo forma parte integrante de la presente Ordenanza</w:t>
      </w:r>
    </w:p>
    <w:p w:rsidR="00AD2B23" w:rsidRPr="00AD2B23" w:rsidRDefault="00AD2B23" w:rsidP="00AD2B23">
      <w:pPr>
        <w:jc w:val="both"/>
        <w:rPr>
          <w:rFonts w:asciiTheme="minorHAnsi" w:hAnsiTheme="minorHAnsi" w:cs="Arial"/>
          <w:sz w:val="22"/>
          <w:szCs w:val="22"/>
          <w:lang w:val="es-ES_tradnl"/>
        </w:rPr>
      </w:pPr>
      <w:r w:rsidRPr="00AD2B23">
        <w:rPr>
          <w:rFonts w:asciiTheme="minorHAnsi" w:hAnsiTheme="minorHAnsi" w:cs="Arial"/>
          <w:b/>
          <w:sz w:val="22"/>
          <w:szCs w:val="22"/>
          <w:u w:val="single"/>
          <w:lang w:val="es-ES_tradnl"/>
        </w:rPr>
        <w:t>ARTICULO 7°</w:t>
      </w:r>
      <w:r w:rsidRPr="00AD2B23">
        <w:rPr>
          <w:rFonts w:asciiTheme="minorHAnsi" w:hAnsiTheme="minorHAnsi" w:cs="Arial"/>
          <w:sz w:val="22"/>
          <w:szCs w:val="22"/>
          <w:lang w:val="es-ES_tradnl"/>
        </w:rPr>
        <w:t>: Increméntese el cálculo de recursos vigente de acuerdo a los montos que ingresarán al Tesoro Municipal por la venta de los terrenos enunciados en el Artículo 3º , afectándose su uso a la adquisición de vehículos y maquinarias que se estime necesario para el mantenimiento de la red vial municipal ; e increméntese el cálculo de recursos vigente de acuerdo a los montos que ingresarán al Tesoro Municipal por la implementación del  Convenio Autorizado en el Artículo 6º de la presente, para lo cual se faculta al Departamento Ejecutivo a efectuar las adecuaciones operativas, contables, presupuestarias y administrativas necesarias .</w:t>
      </w:r>
    </w:p>
    <w:p w:rsidR="00AD2B23" w:rsidRPr="00AD2B23" w:rsidRDefault="00AD2B23" w:rsidP="00AD2B23">
      <w:pPr>
        <w:jc w:val="both"/>
        <w:rPr>
          <w:rFonts w:asciiTheme="minorHAnsi" w:hAnsiTheme="minorHAnsi" w:cs="Arial"/>
          <w:sz w:val="22"/>
          <w:szCs w:val="22"/>
          <w:lang w:val="es-ES_tradnl"/>
        </w:rPr>
      </w:pPr>
      <w:r w:rsidRPr="00AD2B23">
        <w:rPr>
          <w:rFonts w:asciiTheme="minorHAnsi" w:hAnsiTheme="minorHAnsi" w:cs="Arial"/>
          <w:sz w:val="22"/>
          <w:szCs w:val="22"/>
          <w:lang w:val="es-ES_tradnl"/>
        </w:rPr>
        <w:t>.</w:t>
      </w:r>
      <w:r w:rsidRPr="00AD2B23">
        <w:rPr>
          <w:rFonts w:asciiTheme="minorHAnsi" w:hAnsiTheme="minorHAnsi" w:cs="Arial"/>
          <w:b/>
          <w:sz w:val="22"/>
          <w:szCs w:val="22"/>
          <w:u w:val="single"/>
          <w:lang w:val="es-ES_tradnl"/>
        </w:rPr>
        <w:t>ARTICULO 8°</w:t>
      </w:r>
      <w:proofErr w:type="gramStart"/>
      <w:r w:rsidRPr="00AD2B23">
        <w:rPr>
          <w:rFonts w:asciiTheme="minorHAnsi" w:hAnsiTheme="minorHAnsi" w:cs="Arial"/>
          <w:sz w:val="22"/>
          <w:szCs w:val="22"/>
          <w:lang w:val="es-ES_tradnl"/>
        </w:rPr>
        <w:t>:  Deróguense</w:t>
      </w:r>
      <w:proofErr w:type="gramEnd"/>
      <w:r w:rsidRPr="00AD2B23">
        <w:rPr>
          <w:rFonts w:asciiTheme="minorHAnsi" w:hAnsiTheme="minorHAnsi" w:cs="Arial"/>
          <w:sz w:val="22"/>
          <w:szCs w:val="22"/>
          <w:lang w:val="es-ES_tradnl"/>
        </w:rPr>
        <w:t xml:space="preserve"> las Ordenanzas 2725/14 y 2728/14 .-</w:t>
      </w:r>
    </w:p>
    <w:p w:rsidR="00AD2B23" w:rsidRPr="00AD2B23" w:rsidRDefault="00AD2B23" w:rsidP="00AD2B23">
      <w:pPr>
        <w:jc w:val="both"/>
        <w:rPr>
          <w:rFonts w:asciiTheme="minorHAnsi" w:hAnsiTheme="minorHAnsi" w:cs="Arial"/>
          <w:b/>
          <w:sz w:val="22"/>
          <w:szCs w:val="22"/>
          <w:lang w:val="es-ES_tradnl"/>
        </w:rPr>
      </w:pPr>
      <w:r w:rsidRPr="00AD2B23">
        <w:rPr>
          <w:rFonts w:asciiTheme="minorHAnsi" w:hAnsiTheme="minorHAnsi" w:cs="Arial"/>
          <w:b/>
          <w:sz w:val="22"/>
          <w:szCs w:val="22"/>
          <w:u w:val="single"/>
          <w:lang w:val="es-ES_tradnl"/>
        </w:rPr>
        <w:t>ARTICULO 9°</w:t>
      </w:r>
      <w:r w:rsidRPr="00AD2B23">
        <w:rPr>
          <w:rFonts w:asciiTheme="minorHAnsi" w:hAnsiTheme="minorHAnsi" w:cs="Arial"/>
          <w:sz w:val="22"/>
          <w:szCs w:val="22"/>
          <w:lang w:val="es-ES_tradnl"/>
        </w:rPr>
        <w:t xml:space="preserve">:   Comuníquese, publíquese y </w:t>
      </w:r>
      <w:proofErr w:type="gramStart"/>
      <w:r w:rsidRPr="00AD2B23">
        <w:rPr>
          <w:rFonts w:asciiTheme="minorHAnsi" w:hAnsiTheme="minorHAnsi" w:cs="Arial"/>
          <w:sz w:val="22"/>
          <w:szCs w:val="22"/>
          <w:lang w:val="es-ES_tradnl"/>
        </w:rPr>
        <w:t>archívese .</w:t>
      </w:r>
      <w:proofErr w:type="gramEnd"/>
      <w:r w:rsidRPr="00AD2B23">
        <w:rPr>
          <w:rFonts w:asciiTheme="minorHAnsi" w:hAnsiTheme="minorHAnsi" w:cs="Arial"/>
          <w:sz w:val="22"/>
          <w:szCs w:val="22"/>
          <w:lang w:val="es-ES_tradnl"/>
        </w:rPr>
        <w:t>-</w:t>
      </w:r>
      <w:r w:rsidRPr="00AD2B23">
        <w:rPr>
          <w:rFonts w:asciiTheme="minorHAnsi" w:hAnsiTheme="minorHAnsi" w:cs="Arial"/>
          <w:b/>
          <w:sz w:val="22"/>
          <w:szCs w:val="22"/>
          <w:lang w:val="es-ES_tradnl"/>
        </w:rPr>
        <w:t>”</w:t>
      </w:r>
    </w:p>
    <w:p w:rsidR="00AD2B23" w:rsidRPr="00AD2B23" w:rsidRDefault="00AD2B23" w:rsidP="00AD2B23">
      <w:pPr>
        <w:jc w:val="both"/>
        <w:rPr>
          <w:rFonts w:asciiTheme="minorHAnsi" w:hAnsiTheme="minorHAnsi" w:cs="Arial"/>
          <w:b/>
          <w:bCs/>
          <w:sz w:val="22"/>
          <w:szCs w:val="22"/>
        </w:rPr>
      </w:pPr>
      <w:r w:rsidRPr="00AD2B23">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AD2B23">
          <w:rPr>
            <w:rFonts w:asciiTheme="minorHAnsi" w:hAnsiTheme="minorHAnsi" w:cs="Arial"/>
            <w:b/>
            <w:bCs/>
            <w:sz w:val="22"/>
            <w:szCs w:val="22"/>
          </w:rPr>
          <w:t>LA SALA DE</w:t>
        </w:r>
      </w:smartTag>
      <w:r w:rsidRPr="00AD2B23">
        <w:rPr>
          <w:rFonts w:asciiTheme="minorHAnsi" w:hAnsiTheme="minorHAnsi" w:cs="Arial"/>
          <w:b/>
          <w:bCs/>
          <w:sz w:val="22"/>
          <w:szCs w:val="22"/>
        </w:rPr>
        <w:t xml:space="preserve"> SESIONES DEL HONORABLE CONCEJO DELIBERANTE DE LOBOS A LOS DIEZ DIAS DEL MES DE DICIEMBRE DEL AÑO DOS MIL CATORCE.-------</w:t>
      </w:r>
    </w:p>
    <w:p w:rsidR="00AD2B23" w:rsidRPr="00AD2B23" w:rsidRDefault="00AD2B23" w:rsidP="00AD2B23">
      <w:pPr>
        <w:jc w:val="both"/>
        <w:rPr>
          <w:rFonts w:asciiTheme="minorHAnsi" w:hAnsiTheme="minorHAnsi" w:cs="Arial"/>
          <w:sz w:val="22"/>
          <w:szCs w:val="22"/>
        </w:rPr>
      </w:pPr>
      <w:r w:rsidRPr="00AD2B23">
        <w:rPr>
          <w:rFonts w:asciiTheme="minorHAnsi" w:hAnsiTheme="minorHAnsi" w:cs="Arial"/>
          <w:b/>
          <w:bCs/>
          <w:sz w:val="22"/>
          <w:szCs w:val="22"/>
          <w:u w:val="single"/>
        </w:rPr>
        <w:t>FIRMADO:</w:t>
      </w:r>
      <w:r w:rsidRPr="00AD2B23">
        <w:rPr>
          <w:rFonts w:asciiTheme="minorHAnsi" w:hAnsiTheme="minorHAnsi" w:cs="Arial"/>
          <w:sz w:val="22"/>
          <w:szCs w:val="22"/>
        </w:rPr>
        <w:t xml:space="preserve"> LILIANA GRACIELA PAIS  – Presidente del H.C.D.-</w:t>
      </w:r>
    </w:p>
    <w:p w:rsidR="00AD2B23" w:rsidRPr="00AD2B23" w:rsidRDefault="00AD2B23" w:rsidP="00AD2B23">
      <w:pPr>
        <w:jc w:val="both"/>
        <w:rPr>
          <w:rFonts w:asciiTheme="minorHAnsi" w:hAnsiTheme="minorHAnsi" w:cs="Arial"/>
          <w:sz w:val="22"/>
          <w:szCs w:val="22"/>
        </w:rPr>
      </w:pPr>
      <w:r w:rsidRPr="00AD2B23">
        <w:rPr>
          <w:rFonts w:asciiTheme="minorHAnsi" w:hAnsiTheme="minorHAnsi" w:cs="Arial"/>
          <w:sz w:val="22"/>
          <w:szCs w:val="22"/>
        </w:rPr>
        <w:t>--------------- CARLOS ALBERTO LEIVA – Secretario.---------------</w:t>
      </w:r>
    </w:p>
    <w:p w:rsidR="00AD2B23" w:rsidRPr="00AD2B23" w:rsidRDefault="00AD2B23" w:rsidP="00AD2B23">
      <w:pPr>
        <w:jc w:val="both"/>
        <w:rPr>
          <w:rFonts w:asciiTheme="minorHAnsi" w:hAnsiTheme="minorHAnsi" w:cs="Arial"/>
          <w:sz w:val="22"/>
          <w:szCs w:val="22"/>
        </w:rPr>
      </w:pPr>
      <w:r w:rsidRPr="00AD2B23">
        <w:rPr>
          <w:rFonts w:asciiTheme="minorHAnsi" w:hAnsiTheme="minorHAnsi" w:cs="Arial"/>
          <w:sz w:val="22"/>
          <w:szCs w:val="22"/>
        </w:rPr>
        <w:t xml:space="preserve">                                                         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AD2B23">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02AC"/>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AD2B23"/>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4149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5</cp:revision>
  <cp:lastPrinted>2017-05-23T15:43:00Z</cp:lastPrinted>
  <dcterms:created xsi:type="dcterms:W3CDTF">2017-05-29T13:23:00Z</dcterms:created>
  <dcterms:modified xsi:type="dcterms:W3CDTF">2017-05-30T15:53:00Z</dcterms:modified>
</cp:coreProperties>
</file>